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2F" w:rsidRPr="007D39EC" w:rsidRDefault="00B5442F" w:rsidP="00B544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9EC">
        <w:rPr>
          <w:rFonts w:ascii="Times New Roman" w:hAnsi="Times New Roman" w:cs="Times New Roman"/>
          <w:b/>
          <w:sz w:val="28"/>
          <w:szCs w:val="28"/>
        </w:rPr>
        <w:t>A) Area: acquisizione e progressione del personale</w:t>
      </w:r>
    </w:p>
    <w:p w:rsidR="00B5442F" w:rsidRDefault="00B5442F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4425" w:type="dxa"/>
        <w:tblLook w:val="04A0"/>
      </w:tblPr>
      <w:tblGrid>
        <w:gridCol w:w="1951"/>
        <w:gridCol w:w="8222"/>
        <w:gridCol w:w="4252"/>
      </w:tblGrid>
      <w:tr w:rsidR="00B5442F" w:rsidRPr="00B5442F" w:rsidTr="00B5442F">
        <w:tc>
          <w:tcPr>
            <w:tcW w:w="1951" w:type="dxa"/>
          </w:tcPr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b/>
                <w:sz w:val="20"/>
                <w:szCs w:val="20"/>
              </w:rPr>
              <w:t>1. Reclutamento</w:t>
            </w:r>
          </w:p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b/>
                <w:sz w:val="20"/>
                <w:szCs w:val="20"/>
              </w:rPr>
              <w:t>2. Progressioni di carriera</w:t>
            </w:r>
          </w:p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b/>
                <w:sz w:val="20"/>
                <w:szCs w:val="20"/>
              </w:rPr>
              <w:t>3. Conferimento di incarichi di collaborazione</w:t>
            </w:r>
          </w:p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- previsioni di requisiti di accesso “personalizzati” ed insufficienza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meccanismi oggettivi e trasparenti idonei a verificare il possesso dei requisiti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attitudinali e professionali richiesti in relazione alla posizione da ricoprire allo scopo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di reclutare candidati particolari;</w:t>
            </w:r>
          </w:p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- irregolare composizione della commissione di concorso finalizzata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reclutamento di candidati particolari;</w:t>
            </w:r>
          </w:p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- inosservanza delle regole procedurali a garanzia della trasparenza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dell’imparzialità della selezione, quali, a titolo esemplificativo, la cogenza della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regola dell'anonimato nel caso di prova scritta e la predeterminazione dei criteri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valutazione delle prove allo scopo di reclutare candidati particolari;</w:t>
            </w:r>
          </w:p>
          <w:p w:rsidR="00B5442F" w:rsidRPr="00B5442F" w:rsidRDefault="00B5442F" w:rsidP="00B5442F">
            <w:pPr>
              <w:widowControl w:val="0"/>
              <w:autoSpaceDE w:val="0"/>
              <w:autoSpaceDN w:val="0"/>
              <w:adjustRightInd w:val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- progressioni economiche o di carriera accordate illegittimamente allo scopo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di agevolare dipendenti/candidati particolari;</w:t>
            </w:r>
          </w:p>
          <w:p w:rsidR="00B5442F" w:rsidRPr="00B5442F" w:rsidRDefault="00B5442F" w:rsidP="007319A0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- motivazione generica e tautologica circa la sussistenza dei presupposti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legge per il conferimento di incarichi professionali allo scopo di agevolare soggetti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42F">
              <w:rPr>
                <w:rFonts w:ascii="Times New Roman" w:hAnsi="Times New Roman" w:cs="Times New Roman"/>
                <w:sz w:val="20"/>
                <w:szCs w:val="20"/>
              </w:rPr>
              <w:t>particolari.</w:t>
            </w:r>
          </w:p>
        </w:tc>
        <w:tc>
          <w:tcPr>
            <w:tcW w:w="4252" w:type="dxa"/>
          </w:tcPr>
          <w:p w:rsidR="00B5442F" w:rsidRPr="00B5442F" w:rsidRDefault="00A83683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Adempimenti di trasparenza (Tavola 3 PNA), codice di comportamento (Tavola 4 PNA), rotazione del personale (Tavola 5 PNA), obbligo di astensione in caso di conflitti di interesse (Tavola 6 PNA), incompatibilità per particolari posizioni dirigenziali (Tavola 9 PNA), formazioni di commissioni (Tavola 11 PNA), formazione del personale (Tavola 13 PNA)</w:t>
            </w:r>
          </w:p>
        </w:tc>
      </w:tr>
    </w:tbl>
    <w:p w:rsidR="00B5442F" w:rsidRDefault="00B5442F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0069E" w:rsidRDefault="00B0069E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Valutazione del rischio</w:t>
      </w:r>
    </w:p>
    <w:tbl>
      <w:tblPr>
        <w:tblStyle w:val="Grigliatabella"/>
        <w:tblW w:w="0" w:type="auto"/>
        <w:tblLook w:val="04A0"/>
      </w:tblPr>
      <w:tblGrid>
        <w:gridCol w:w="29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C46671" w:rsidTr="00B0069E">
        <w:tc>
          <w:tcPr>
            <w:tcW w:w="2943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settore</w:t>
            </w:r>
          </w:p>
        </w:tc>
        <w:tc>
          <w:tcPr>
            <w:tcW w:w="1149" w:type="dxa"/>
            <w:vAlign w:val="center"/>
          </w:tcPr>
          <w:p w:rsidR="00C46671" w:rsidRPr="00A045CD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CD">
              <w:rPr>
                <w:rFonts w:ascii="Times New Roman" w:hAnsi="Times New Roman" w:cs="Times New Roman"/>
                <w:sz w:val="16"/>
                <w:szCs w:val="16"/>
              </w:rPr>
              <w:t>discrezionalità</w:t>
            </w:r>
          </w:p>
        </w:tc>
        <w:tc>
          <w:tcPr>
            <w:tcW w:w="1149" w:type="dxa"/>
            <w:vAlign w:val="center"/>
          </w:tcPr>
          <w:p w:rsidR="00C46671" w:rsidRPr="00A045CD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organizzativo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Rilevanza esterna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economico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Complessità del processo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reputazionale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Valore economico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immagine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Frazionabilità del processo</w:t>
            </w:r>
          </w:p>
        </w:tc>
        <w:tc>
          <w:tcPr>
            <w:tcW w:w="1149" w:type="dxa"/>
            <w:vAlign w:val="center"/>
          </w:tcPr>
          <w:p w:rsidR="00C46671" w:rsidRDefault="00C46671" w:rsidP="00B00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controlli</w:t>
            </w:r>
          </w:p>
        </w:tc>
      </w:tr>
      <w:tr w:rsidR="00C46671" w:rsidTr="00C46671">
        <w:tc>
          <w:tcPr>
            <w:tcW w:w="2943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C46671" w:rsidRPr="00A045CD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C46671" w:rsidRDefault="00C46671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01EB2" w:rsidRDefault="00F01EB2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01EB2" w:rsidRDefault="00F17F0C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Azioni previste per la gestione del rischio</w:t>
      </w:r>
    </w:p>
    <w:tbl>
      <w:tblPr>
        <w:tblStyle w:val="Grigliatabella"/>
        <w:tblW w:w="0" w:type="auto"/>
        <w:tblLook w:val="04A0"/>
      </w:tblPr>
      <w:tblGrid>
        <w:gridCol w:w="3369"/>
        <w:gridCol w:w="3260"/>
        <w:gridCol w:w="7796"/>
      </w:tblGrid>
      <w:tr w:rsidR="00F17F0C" w:rsidTr="00F17F0C">
        <w:tc>
          <w:tcPr>
            <w:tcW w:w="3369" w:type="dxa"/>
          </w:tcPr>
          <w:p w:rsidR="00F17F0C" w:rsidRDefault="00F17F0C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settore</w:t>
            </w:r>
          </w:p>
        </w:tc>
        <w:tc>
          <w:tcPr>
            <w:tcW w:w="3260" w:type="dxa"/>
          </w:tcPr>
          <w:p w:rsidR="00F17F0C" w:rsidRDefault="00F17F0C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Punteggio rischio</w:t>
            </w:r>
          </w:p>
        </w:tc>
        <w:tc>
          <w:tcPr>
            <w:tcW w:w="7796" w:type="dxa"/>
          </w:tcPr>
          <w:p w:rsidR="00F17F0C" w:rsidRDefault="00B91EC9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17F0C">
              <w:rPr>
                <w:rFonts w:ascii="Times New Roman" w:hAnsi="Times New Roman" w:cs="Times New Roman"/>
                <w:sz w:val="28"/>
                <w:szCs w:val="28"/>
              </w:rPr>
              <w:t>zioni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previste</w:t>
            </w:r>
          </w:p>
        </w:tc>
      </w:tr>
      <w:tr w:rsidR="00F17F0C" w:rsidTr="00F17F0C">
        <w:tc>
          <w:tcPr>
            <w:tcW w:w="3369" w:type="dxa"/>
          </w:tcPr>
          <w:p w:rsidR="00F17F0C" w:rsidRDefault="00F17F0C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17F0C" w:rsidRDefault="00F17F0C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17F0C" w:rsidRDefault="00F17F0C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EB2" w:rsidRDefault="00F01EB2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91EC9" w:rsidRDefault="00B91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42F" w:rsidRPr="007D39EC" w:rsidRDefault="00B5442F" w:rsidP="007319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9EC">
        <w:rPr>
          <w:rFonts w:ascii="Times New Roman" w:hAnsi="Times New Roman" w:cs="Times New Roman"/>
          <w:b/>
          <w:sz w:val="28"/>
          <w:szCs w:val="28"/>
        </w:rPr>
        <w:lastRenderedPageBreak/>
        <w:t>B) Area: affidamento di lavori, servizi e forniture</w:t>
      </w:r>
    </w:p>
    <w:p w:rsidR="007319A0" w:rsidRDefault="007319A0" w:rsidP="00EA1F16">
      <w:pPr>
        <w:widowControl w:val="0"/>
        <w:autoSpaceDE w:val="0"/>
        <w:autoSpaceDN w:val="0"/>
        <w:adjustRightInd w:val="0"/>
        <w:spacing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3652"/>
        <w:gridCol w:w="5529"/>
        <w:gridCol w:w="4803"/>
      </w:tblGrid>
      <w:tr w:rsidR="007319A0" w:rsidTr="003A3AAB">
        <w:tc>
          <w:tcPr>
            <w:tcW w:w="3652" w:type="dxa"/>
          </w:tcPr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1. Definizione dell’oggetto dell’affidamento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2. Individuazione dello strumento/istituto per l’affidamento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3. Requisiti di qualificazione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4. Requisiti di aggiudicazione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5. Valutazione delle offerte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6. Verifica dell’eventuale anomalia delle offerte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7. Procedure negoziate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8. Affidamenti diretti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9. Revoca del bando</w:t>
            </w:r>
          </w:p>
          <w:p w:rsid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b/>
                <w:sz w:val="20"/>
                <w:szCs w:val="20"/>
              </w:rPr>
              <w:t>10.Redazione del cronoprogramma</w:t>
            </w:r>
          </w:p>
          <w:p w:rsidR="00B25263" w:rsidRPr="00B25263" w:rsidRDefault="00B25263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11.Varianti in corso di esecuzione del contratto</w:t>
            </w:r>
          </w:p>
          <w:p w:rsidR="00B25263" w:rsidRPr="00B25263" w:rsidRDefault="00B25263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12.Subappalto</w:t>
            </w:r>
          </w:p>
          <w:p w:rsidR="00B25263" w:rsidRPr="00B25263" w:rsidRDefault="00B25263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13.Utilizzo di rimedi di risoluzione delle controversie alternativi a quelli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giurisdizionali durante la fase di esecuzione del contratto</w:t>
            </w:r>
          </w:p>
          <w:p w:rsidR="00B25263" w:rsidRDefault="00B25263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9A0" w:rsidRDefault="007319A0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- accordi collusivi tra le imprese partecipanti a una gara volti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manipolarne gli esiti, utilizzando il meccanismo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 subappalto come modalità per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distribuire i vantaggi dell’accordo a tutti i partecipanti allo stesso;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- definizione dei requisiti di accesso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lla gara e, in particolare, dei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requisiti tecnico-economici dei concorrenti al fine di favorire un’impresa (es.: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clausole dei bandi che stabiliscono requisiti di qualificazione);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 xml:space="preserve">- uso distorto del criterio dell’offerta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economicamente più vantaggiosa,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finalizzato a favorire un’impresa;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- utilizzo della procedura negoziata e abuso dell’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affidamento diretto al di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fuori dei casi previsti dalla legge al fine di favorire un’impresa;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 xml:space="preserve">- ammissione di varianti in corso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esecuzione del contratto per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consentire all’appaltatore di recuperare lo sconto effettuato in sede di gara o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conseguire extra guadagni;</w:t>
            </w:r>
          </w:p>
          <w:p w:rsidR="007319A0" w:rsidRPr="007319A0" w:rsidRDefault="007319A0" w:rsidP="007319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- abuso del provvedimento di revoca del bando al fine di bloccare 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gara il cui risultato si sia rivelato diverso da quello atteso o di concedere 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indennizzo all’aggiudicatario;</w:t>
            </w:r>
          </w:p>
          <w:p w:rsidR="007319A0" w:rsidRPr="007319A0" w:rsidRDefault="007319A0" w:rsidP="004B76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 xml:space="preserve">- elusione delle regole di affidamento degli appalti, mediante </w:t>
            </w:r>
            <w:r w:rsidR="004B76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B7643" w:rsidRPr="004A0578">
              <w:rPr>
                <w:rFonts w:eastAsia="Times New Roman"/>
                <w:color w:val="000000"/>
                <w:sz w:val="20"/>
                <w:szCs w:val="20"/>
              </w:rPr>
              <w:t xml:space="preserve">celta  di particolari tipologie di contratto (es. appalto integrato, concessione, leasing ecc.)  al fine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9A0">
              <w:rPr>
                <w:rFonts w:ascii="Times New Roman" w:hAnsi="Times New Roman" w:cs="Times New Roman"/>
                <w:sz w:val="20"/>
                <w:szCs w:val="20"/>
              </w:rPr>
              <w:t>agevolare un particolare soggetto;</w:t>
            </w:r>
          </w:p>
        </w:tc>
        <w:tc>
          <w:tcPr>
            <w:tcW w:w="4803" w:type="dxa"/>
          </w:tcPr>
          <w:p w:rsidR="007319A0" w:rsidRDefault="008A6B80" w:rsidP="00B5442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Formazione del personale (Tavola 13 PNA)</w:t>
            </w:r>
          </w:p>
          <w:p w:rsidR="008A6B80" w:rsidRDefault="008A6B80" w:rsidP="00B5442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Inserimento nel bando rispetto patto di integrità (Tavola 14 PNA)</w:t>
            </w:r>
          </w:p>
          <w:p w:rsidR="008A6B80" w:rsidRDefault="008A6B80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E21">
              <w:rPr>
                <w:rFonts w:eastAsia="Times New Roman"/>
                <w:color w:val="000000"/>
                <w:sz w:val="20"/>
                <w:szCs w:val="20"/>
              </w:rPr>
              <w:t xml:space="preserve">Obbligo di astensione in caso di conflitti di interesse 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>(Tavola 6 PNA)</w:t>
            </w:r>
          </w:p>
        </w:tc>
      </w:tr>
    </w:tbl>
    <w:p w:rsidR="007319A0" w:rsidRDefault="007319A0" w:rsidP="00EA1F16">
      <w:pPr>
        <w:widowControl w:val="0"/>
        <w:autoSpaceDE w:val="0"/>
        <w:autoSpaceDN w:val="0"/>
        <w:adjustRightInd w:val="0"/>
        <w:spacing w:line="120" w:lineRule="exact"/>
        <w:rPr>
          <w:rFonts w:ascii="Times New Roman" w:hAnsi="Times New Roman" w:cs="Times New Roman"/>
          <w:sz w:val="28"/>
          <w:szCs w:val="28"/>
        </w:rPr>
      </w:pPr>
    </w:p>
    <w:p w:rsidR="00B91EC9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Valutazione del rischio</w:t>
      </w:r>
    </w:p>
    <w:tbl>
      <w:tblPr>
        <w:tblStyle w:val="Grigliatabella"/>
        <w:tblW w:w="0" w:type="auto"/>
        <w:tblLook w:val="04A0"/>
      </w:tblPr>
      <w:tblGrid>
        <w:gridCol w:w="29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B91EC9" w:rsidTr="003513BF">
        <w:tc>
          <w:tcPr>
            <w:tcW w:w="2943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settore</w:t>
            </w:r>
          </w:p>
        </w:tc>
        <w:tc>
          <w:tcPr>
            <w:tcW w:w="1149" w:type="dxa"/>
            <w:vAlign w:val="center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CD">
              <w:rPr>
                <w:rFonts w:ascii="Times New Roman" w:hAnsi="Times New Roman" w:cs="Times New Roman"/>
                <w:sz w:val="16"/>
                <w:szCs w:val="16"/>
              </w:rPr>
              <w:t>discrezionalità</w:t>
            </w:r>
          </w:p>
        </w:tc>
        <w:tc>
          <w:tcPr>
            <w:tcW w:w="1149" w:type="dxa"/>
            <w:vAlign w:val="center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organizzativo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Rilevanza esterna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economico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Complessità del processo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reputazionale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Valore economico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immagine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Frazionabilità del processo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controlli</w:t>
            </w:r>
          </w:p>
        </w:tc>
      </w:tr>
      <w:tr w:rsidR="00B91EC9" w:rsidTr="003513BF">
        <w:tc>
          <w:tcPr>
            <w:tcW w:w="2943" w:type="dxa"/>
          </w:tcPr>
          <w:p w:rsidR="00B91EC9" w:rsidRDefault="00B91EC9" w:rsidP="0088390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1EC9" w:rsidRDefault="00B91EC9" w:rsidP="00EA1F16">
      <w:pPr>
        <w:widowControl w:val="0"/>
        <w:autoSpaceDE w:val="0"/>
        <w:autoSpaceDN w:val="0"/>
        <w:adjustRightInd w:val="0"/>
        <w:spacing w:line="120" w:lineRule="exact"/>
        <w:rPr>
          <w:rFonts w:ascii="Times New Roman" w:hAnsi="Times New Roman" w:cs="Times New Roman"/>
          <w:sz w:val="28"/>
          <w:szCs w:val="28"/>
        </w:rPr>
      </w:pPr>
    </w:p>
    <w:p w:rsidR="00B91EC9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Azioni previste per la gestione del rischio</w:t>
      </w:r>
    </w:p>
    <w:tbl>
      <w:tblPr>
        <w:tblStyle w:val="Grigliatabella"/>
        <w:tblW w:w="0" w:type="auto"/>
        <w:tblLook w:val="04A0"/>
      </w:tblPr>
      <w:tblGrid>
        <w:gridCol w:w="3369"/>
        <w:gridCol w:w="3260"/>
        <w:gridCol w:w="7796"/>
      </w:tblGrid>
      <w:tr w:rsidR="00B91EC9" w:rsidTr="003513BF">
        <w:tc>
          <w:tcPr>
            <w:tcW w:w="336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settore</w:t>
            </w:r>
          </w:p>
        </w:tc>
        <w:tc>
          <w:tcPr>
            <w:tcW w:w="3260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Punteggio rischio</w:t>
            </w:r>
          </w:p>
        </w:tc>
        <w:tc>
          <w:tcPr>
            <w:tcW w:w="7796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Azioni previste</w:t>
            </w:r>
          </w:p>
        </w:tc>
      </w:tr>
      <w:tr w:rsidR="00B91EC9" w:rsidTr="003513BF">
        <w:tc>
          <w:tcPr>
            <w:tcW w:w="336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42F" w:rsidRDefault="00B5442F" w:rsidP="00354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r w:rsidRPr="00DF268E">
        <w:rPr>
          <w:rFonts w:ascii="Times New Roman" w:hAnsi="Times New Roman" w:cs="Times New Roman"/>
          <w:b/>
        </w:rPr>
        <w:t>Area: provvedimenti ampliativi della sfera giuridica dei destinatari privi</w:t>
      </w:r>
      <w:r w:rsidR="00B25263" w:rsidRPr="00DF268E">
        <w:rPr>
          <w:rFonts w:ascii="Times New Roman" w:hAnsi="Times New Roman" w:cs="Times New Roman"/>
          <w:b/>
        </w:rPr>
        <w:t xml:space="preserve"> </w:t>
      </w:r>
      <w:r w:rsidRPr="00DF268E">
        <w:rPr>
          <w:rFonts w:ascii="Times New Roman" w:hAnsi="Times New Roman" w:cs="Times New Roman"/>
          <w:b/>
        </w:rPr>
        <w:t>di effetto economico diretto ed immediato per il destinatario</w:t>
      </w:r>
    </w:p>
    <w:p w:rsidR="00B25263" w:rsidRDefault="00B25263" w:rsidP="0035494A">
      <w:pPr>
        <w:widowControl w:val="0"/>
        <w:autoSpaceDE w:val="0"/>
        <w:autoSpaceDN w:val="0"/>
        <w:adjustRightInd w:val="0"/>
        <w:spacing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3698"/>
        <w:gridCol w:w="3781"/>
        <w:gridCol w:w="4678"/>
        <w:gridCol w:w="2328"/>
      </w:tblGrid>
      <w:tr w:rsidR="00EA1F16" w:rsidRPr="00B25263" w:rsidTr="00883901">
        <w:tc>
          <w:tcPr>
            <w:tcW w:w="3698" w:type="dxa"/>
          </w:tcPr>
          <w:p w:rsidR="00EA1F16" w:rsidRPr="00B25263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1. Provvedimenti amministrativi vincolati nell’an</w:t>
            </w:r>
          </w:p>
          <w:p w:rsidR="00EA1F16" w:rsidRPr="00B25263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2. Provvedimenti amministrativi a contenuto vincolato</w:t>
            </w:r>
          </w:p>
          <w:p w:rsidR="00EA1F16" w:rsidRPr="00B25263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3. Provvedimenti amministrativi vincolati nell’an e a contenuto vincolato</w:t>
            </w:r>
          </w:p>
          <w:p w:rsidR="00EA1F16" w:rsidRPr="00B25263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4. Provvedimenti amministrativi a contenuto discrezionale</w:t>
            </w:r>
          </w:p>
          <w:p w:rsidR="00EA1F16" w:rsidRPr="00B25263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5. Provvedimenti amministrativi discrezionali nell’an</w:t>
            </w:r>
          </w:p>
          <w:p w:rsidR="00EA1F16" w:rsidRPr="00B25263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6. Provvedimenti amministrativi discrezionali nell’an e nel contenuto</w:t>
            </w:r>
          </w:p>
          <w:p w:rsidR="00EA1F16" w:rsidRPr="00B25263" w:rsidRDefault="00EA1F16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EA1F16" w:rsidRPr="00883901" w:rsidRDefault="00883901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3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Emissione ordinanza </w:t>
            </w:r>
            <w:proofErr w:type="spellStart"/>
            <w:r w:rsidRPr="00883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contingibile</w:t>
            </w:r>
            <w:proofErr w:type="spellEnd"/>
            <w:r w:rsidRPr="00883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ed urgente;</w:t>
            </w:r>
          </w:p>
          <w:p w:rsidR="00883901" w:rsidRPr="00883901" w:rsidRDefault="00050372" w:rsidP="008839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0372">
              <w:rPr>
                <w:rFonts w:eastAsia="Times New Roman"/>
                <w:color w:val="000000"/>
                <w:sz w:val="18"/>
                <w:szCs w:val="18"/>
              </w:rPr>
              <w:t>Rilascio titoli edilizi (rilascio permesso a costruire, rilascio titolo abilitativo in sanatoria) e attività di repressione abusi edilizi (ordinanza di sospensione lavori, ordinanza di demolizione</w:t>
            </w:r>
            <w:r w:rsidR="00883901" w:rsidRPr="00883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83901" w:rsidRPr="00883901" w:rsidRDefault="00883901" w:rsidP="008839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>Attività di controllo ex post  sulle  SCIA a vario titolo inoltrate all’Ente;</w:t>
            </w:r>
          </w:p>
          <w:p w:rsidR="00883901" w:rsidRPr="00883901" w:rsidRDefault="00883901" w:rsidP="008839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Accordo di programma art.7 LR. 11/2004; </w:t>
            </w:r>
          </w:p>
          <w:p w:rsidR="00883901" w:rsidRDefault="00883901" w:rsidP="008839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Autorizzazione all’apertura, ampliamento, trasferimento di sede, trasformazione di tipologia di grandi strutture  di vendita  (art.  19, comma </w:t>
            </w:r>
            <w:smartTag w:uri="urn:schemas-microsoft-com:office:smarttags" w:element="metricconverter">
              <w:smartTagPr>
                <w:attr w:name="ProductID" w:val="1 L"/>
              </w:smartTagPr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 xml:space="preserve">1 </w:t>
              </w:r>
              <w:proofErr w:type="spellStart"/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>L</w:t>
              </w:r>
            </w:smartTag>
            <w:r w:rsidRPr="00883901">
              <w:rPr>
                <w:rFonts w:eastAsia="Times New Roman"/>
                <w:color w:val="000000"/>
                <w:sz w:val="18"/>
                <w:szCs w:val="18"/>
              </w:rPr>
              <w:t>.R.</w:t>
            </w:r>
            <w:proofErr w:type="spellEnd"/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 50/2012), mutamento del settore merceologico di grandi strutture di vendita  a grande fabbisogno di superficie (art. 19, comma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 xml:space="preserve">3. </w:t>
              </w:r>
              <w:proofErr w:type="spellStart"/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>L</w:t>
              </w:r>
            </w:smartTag>
            <w:r w:rsidRPr="00883901">
              <w:rPr>
                <w:rFonts w:eastAsia="Times New Roman"/>
                <w:color w:val="000000"/>
                <w:sz w:val="18"/>
                <w:szCs w:val="18"/>
              </w:rPr>
              <w:t>.R.</w:t>
            </w:r>
            <w:proofErr w:type="spellEnd"/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 50/2012)</w:t>
            </w:r>
            <w:r>
              <w:rPr>
                <w:rFonts w:eastAsia="Times New Roman"/>
                <w:color w:val="000000"/>
                <w:sz w:val="18"/>
                <w:szCs w:val="18"/>
              </w:rPr>
              <w:t>;</w:t>
            </w:r>
          </w:p>
          <w:p w:rsidR="00883901" w:rsidRPr="00883901" w:rsidRDefault="00883901" w:rsidP="008839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>Autorizzazione all’apertura di un esercizio di somministrazione di alimenti e bevande;</w:t>
            </w:r>
          </w:p>
          <w:p w:rsidR="00883901" w:rsidRPr="00883901" w:rsidRDefault="00883901" w:rsidP="008839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Autorizzazioni per il commercio su aree pubbliche con posteggio (art. </w:t>
            </w:r>
            <w:smartTag w:uri="urn:schemas-microsoft-com:office:smarttags" w:element="metricconverter">
              <w:smartTagPr>
                <w:attr w:name="ProductID" w:val="3 L"/>
              </w:smartTagPr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 xml:space="preserve">3 </w:t>
              </w:r>
              <w:proofErr w:type="spellStart"/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>L</w:t>
              </w:r>
            </w:smartTag>
            <w:r w:rsidRPr="00883901">
              <w:rPr>
                <w:rFonts w:eastAsia="Times New Roman"/>
                <w:color w:val="000000"/>
                <w:sz w:val="18"/>
                <w:szCs w:val="18"/>
              </w:rPr>
              <w:t>.R.</w:t>
            </w:r>
            <w:proofErr w:type="spellEnd"/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 10/2001), autorizzazione per il commercio su aree pubbliche in forma itinerante (art. </w:t>
            </w:r>
            <w:smartTag w:uri="urn:schemas-microsoft-com:office:smarttags" w:element="metricconverter">
              <w:smartTagPr>
                <w:attr w:name="ProductID" w:val="4 L"/>
              </w:smartTagPr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 xml:space="preserve">4 </w:t>
              </w:r>
              <w:proofErr w:type="spellStart"/>
              <w:r w:rsidRPr="00883901">
                <w:rPr>
                  <w:rFonts w:eastAsia="Times New Roman"/>
                  <w:color w:val="000000"/>
                  <w:sz w:val="18"/>
                  <w:szCs w:val="18"/>
                </w:rPr>
                <w:t>L</w:t>
              </w:r>
            </w:smartTag>
            <w:r w:rsidRPr="00883901">
              <w:rPr>
                <w:rFonts w:eastAsia="Times New Roman"/>
                <w:color w:val="000000"/>
                <w:sz w:val="18"/>
                <w:szCs w:val="18"/>
              </w:rPr>
              <w:t>.R.</w:t>
            </w:r>
            <w:proofErr w:type="spellEnd"/>
            <w:r w:rsidRPr="00883901">
              <w:rPr>
                <w:rFonts w:eastAsia="Times New Roman"/>
                <w:color w:val="000000"/>
                <w:sz w:val="18"/>
                <w:szCs w:val="18"/>
              </w:rPr>
              <w:t xml:space="preserve"> 10/2001;</w:t>
            </w:r>
          </w:p>
          <w:p w:rsidR="00883901" w:rsidRPr="00B25263" w:rsidRDefault="00883901" w:rsidP="008839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>Autorizzazioni per sale giochi, autorizzazione per trattenimenti pubblici, autorizzazioni per attrazioni viaggianti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:rsidR="00EA1F16" w:rsidRPr="00883901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3901">
              <w:rPr>
                <w:rFonts w:ascii="Times New Roman" w:hAnsi="Times New Roman" w:cs="Times New Roman"/>
                <w:sz w:val="18"/>
                <w:szCs w:val="18"/>
              </w:rPr>
              <w:t>- abuso nell’adozione di provvedimenti aventi ad oggetto condizioni di accesso a servizi pubblici al fine di agevolare particolari soggetti (es. inserimento in cima ad una lista di attesa);</w:t>
            </w:r>
          </w:p>
          <w:p w:rsidR="00EA1F16" w:rsidRPr="00883901" w:rsidRDefault="00EA1F16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3901">
              <w:rPr>
                <w:rFonts w:ascii="Times New Roman" w:hAnsi="Times New Roman" w:cs="Times New Roman"/>
                <w:sz w:val="18"/>
                <w:szCs w:val="18"/>
              </w:rPr>
              <w:t>- abuso nel rilascio di autorizzazioni in ambiti in cui il pubblico ufficio ha funzioni esclusive o preminenti di controllo al fine di agevolare determinati soggetti (es. controlli finalizzati all’accertamento del possesso di requisiti per apertura di esercizi commerciali);</w:t>
            </w:r>
          </w:p>
          <w:p w:rsidR="00EA1F16" w:rsidRPr="00883901" w:rsidRDefault="00EA1F16" w:rsidP="008A4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3901">
              <w:rPr>
                <w:rFonts w:ascii="Times New Roman" w:hAnsi="Times New Roman" w:cs="Times New Roman"/>
                <w:sz w:val="18"/>
                <w:szCs w:val="18"/>
              </w:rPr>
              <w:t>- violazione della normativa urbanistica e paesaggistica e di tutte le altre che attengono alla sfera dell’edilizia in generale</w:t>
            </w:r>
          </w:p>
        </w:tc>
        <w:tc>
          <w:tcPr>
            <w:tcW w:w="2328" w:type="dxa"/>
          </w:tcPr>
          <w:p w:rsidR="00EA1F16" w:rsidRPr="00883901" w:rsidRDefault="00EA1F16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3901">
              <w:rPr>
                <w:rFonts w:eastAsia="Times New Roman"/>
                <w:color w:val="000000"/>
                <w:sz w:val="18"/>
                <w:szCs w:val="18"/>
              </w:rPr>
              <w:t>Norme su trasparenza (Tavola 3 PNA), formazione (Tavola 13 PNA) - monitoraggio rispetto termini (Tavola 16 PNA), informatizzazione processi , accesso telematico a dati, documenti e procedimenti e i loro riutilizzo</w:t>
            </w:r>
          </w:p>
        </w:tc>
      </w:tr>
    </w:tbl>
    <w:p w:rsidR="00B25263" w:rsidRDefault="00B25263" w:rsidP="0035494A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 w:cs="Times New Roman"/>
          <w:sz w:val="28"/>
          <w:szCs w:val="28"/>
        </w:rPr>
      </w:pPr>
    </w:p>
    <w:p w:rsidR="00B91EC9" w:rsidRPr="00DF268E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268E">
        <w:rPr>
          <w:rFonts w:ascii="Times New Roman" w:hAnsi="Times New Roman" w:cs="Times New Roman"/>
        </w:rPr>
        <w:t>Valutazione del rischio</w:t>
      </w:r>
    </w:p>
    <w:tbl>
      <w:tblPr>
        <w:tblStyle w:val="Grigliatabella"/>
        <w:tblW w:w="0" w:type="auto"/>
        <w:tblLook w:val="04A0"/>
      </w:tblPr>
      <w:tblGrid>
        <w:gridCol w:w="29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B91EC9" w:rsidTr="003513BF">
        <w:tc>
          <w:tcPr>
            <w:tcW w:w="2943" w:type="dxa"/>
          </w:tcPr>
          <w:p w:rsidR="00B91EC9" w:rsidRPr="00DF268E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68E">
              <w:rPr>
                <w:rFonts w:ascii="Times New Roman" w:hAnsi="Times New Roman" w:cs="Times New Roman"/>
              </w:rPr>
              <w:t>settore</w:t>
            </w:r>
          </w:p>
        </w:tc>
        <w:tc>
          <w:tcPr>
            <w:tcW w:w="1149" w:type="dxa"/>
            <w:vAlign w:val="center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CD">
              <w:rPr>
                <w:rFonts w:ascii="Times New Roman" w:hAnsi="Times New Roman" w:cs="Times New Roman"/>
                <w:sz w:val="16"/>
                <w:szCs w:val="16"/>
              </w:rPr>
              <w:t>discrezionalità</w:t>
            </w:r>
          </w:p>
        </w:tc>
        <w:tc>
          <w:tcPr>
            <w:tcW w:w="1149" w:type="dxa"/>
            <w:vAlign w:val="center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organizzativo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Rilevanza esterna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economico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Complessità del processo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reputazionale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Valore economico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immagine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Frazionabilità del processo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controlli</w:t>
            </w:r>
          </w:p>
        </w:tc>
      </w:tr>
      <w:tr w:rsidR="00B91EC9" w:rsidTr="003513BF">
        <w:tc>
          <w:tcPr>
            <w:tcW w:w="2943" w:type="dxa"/>
          </w:tcPr>
          <w:p w:rsidR="00B91EC9" w:rsidRDefault="00B91EC9" w:rsidP="00DF268E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1EC9" w:rsidRDefault="00B91EC9" w:rsidP="0035494A">
      <w:pPr>
        <w:widowControl w:val="0"/>
        <w:autoSpaceDE w:val="0"/>
        <w:autoSpaceDN w:val="0"/>
        <w:adjustRightInd w:val="0"/>
        <w:spacing w:line="140" w:lineRule="exact"/>
        <w:rPr>
          <w:rFonts w:ascii="Times New Roman" w:hAnsi="Times New Roman" w:cs="Times New Roman"/>
          <w:sz w:val="28"/>
          <w:szCs w:val="28"/>
        </w:rPr>
      </w:pPr>
    </w:p>
    <w:p w:rsidR="00B91EC9" w:rsidRPr="00DF268E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268E">
        <w:rPr>
          <w:rFonts w:ascii="Times New Roman" w:hAnsi="Times New Roman" w:cs="Times New Roman"/>
        </w:rPr>
        <w:t>Azioni previste per la gestione del rischio</w:t>
      </w:r>
    </w:p>
    <w:tbl>
      <w:tblPr>
        <w:tblStyle w:val="Grigliatabella"/>
        <w:tblW w:w="0" w:type="auto"/>
        <w:tblLook w:val="04A0"/>
      </w:tblPr>
      <w:tblGrid>
        <w:gridCol w:w="3369"/>
        <w:gridCol w:w="3260"/>
        <w:gridCol w:w="7796"/>
      </w:tblGrid>
      <w:tr w:rsidR="00B91EC9" w:rsidRPr="00DF268E" w:rsidTr="003513BF">
        <w:tc>
          <w:tcPr>
            <w:tcW w:w="3369" w:type="dxa"/>
          </w:tcPr>
          <w:p w:rsidR="00B91EC9" w:rsidRPr="00DF268E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68E">
              <w:rPr>
                <w:rFonts w:ascii="Times New Roman" w:hAnsi="Times New Roman" w:cs="Times New Roman"/>
              </w:rPr>
              <w:t>settore</w:t>
            </w:r>
          </w:p>
        </w:tc>
        <w:tc>
          <w:tcPr>
            <w:tcW w:w="3260" w:type="dxa"/>
          </w:tcPr>
          <w:p w:rsidR="00B91EC9" w:rsidRPr="00DF268E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68E">
              <w:rPr>
                <w:rFonts w:ascii="Times New Roman" w:hAnsi="Times New Roman" w:cs="Times New Roman"/>
              </w:rPr>
              <w:t>Punteggio rischio</w:t>
            </w:r>
          </w:p>
        </w:tc>
        <w:tc>
          <w:tcPr>
            <w:tcW w:w="7796" w:type="dxa"/>
          </w:tcPr>
          <w:p w:rsidR="00B91EC9" w:rsidRPr="00DF268E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268E">
              <w:rPr>
                <w:rFonts w:ascii="Times New Roman" w:hAnsi="Times New Roman" w:cs="Times New Roman"/>
              </w:rPr>
              <w:t>Azioni previste</w:t>
            </w:r>
          </w:p>
        </w:tc>
      </w:tr>
      <w:tr w:rsidR="00B91EC9" w:rsidRPr="00DF268E" w:rsidTr="003513BF">
        <w:tc>
          <w:tcPr>
            <w:tcW w:w="3369" w:type="dxa"/>
          </w:tcPr>
          <w:p w:rsidR="00B91EC9" w:rsidRPr="00DF268E" w:rsidRDefault="00B91EC9" w:rsidP="00DF268E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91EC9" w:rsidRPr="00DF268E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B91EC9" w:rsidRPr="00DF268E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5442F" w:rsidRPr="000264D7" w:rsidRDefault="00B5442F" w:rsidP="003549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D7">
        <w:rPr>
          <w:rFonts w:ascii="Times New Roman" w:hAnsi="Times New Roman" w:cs="Times New Roman"/>
          <w:b/>
          <w:sz w:val="28"/>
          <w:szCs w:val="28"/>
        </w:rPr>
        <w:lastRenderedPageBreak/>
        <w:t>D) Area: provvedimenti ampliativi della sfera giuridica dei destinatari con</w:t>
      </w:r>
      <w:r w:rsidR="00B25263" w:rsidRPr="00026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4D7">
        <w:rPr>
          <w:rFonts w:ascii="Times New Roman" w:hAnsi="Times New Roman" w:cs="Times New Roman"/>
          <w:b/>
          <w:sz w:val="28"/>
          <w:szCs w:val="28"/>
        </w:rPr>
        <w:t>effetto economico diretto ed immediato per il destinatario</w:t>
      </w:r>
    </w:p>
    <w:p w:rsidR="00B25263" w:rsidRDefault="00B25263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3713"/>
        <w:gridCol w:w="3298"/>
        <w:gridCol w:w="3701"/>
        <w:gridCol w:w="3773"/>
      </w:tblGrid>
      <w:tr w:rsidR="00F10169" w:rsidRPr="00B25263" w:rsidTr="00F10169">
        <w:tc>
          <w:tcPr>
            <w:tcW w:w="3713" w:type="dxa"/>
          </w:tcPr>
          <w:p w:rsidR="00F10169" w:rsidRPr="00B25263" w:rsidRDefault="00F10169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1. Provvedimenti amministrativi vincolati nell’an</w:t>
            </w:r>
          </w:p>
          <w:p w:rsidR="00F10169" w:rsidRPr="00B25263" w:rsidRDefault="00F10169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2. Provvedimenti amministrativi a contenuto vincolato</w:t>
            </w:r>
          </w:p>
          <w:p w:rsidR="00F10169" w:rsidRPr="00B25263" w:rsidRDefault="00F10169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3. Provvedimenti amministrativi vincolati nell’an e a contenuto vincolato</w:t>
            </w:r>
          </w:p>
          <w:p w:rsidR="00F10169" w:rsidRPr="00B25263" w:rsidRDefault="00F10169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4. Provvedimenti amministrativi a contenuto discrezionale</w:t>
            </w:r>
          </w:p>
          <w:p w:rsidR="00F10169" w:rsidRPr="00B25263" w:rsidRDefault="00F10169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5. Provvedimenti amministrativi discrezionali nell’an</w:t>
            </w:r>
          </w:p>
          <w:p w:rsidR="00F10169" w:rsidRPr="00B25263" w:rsidRDefault="00F10169" w:rsidP="00B252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b/>
                <w:sz w:val="20"/>
                <w:szCs w:val="20"/>
              </w:rPr>
              <w:t>6. Provvedimenti amministrativi discrezionali nell’an e nel contenuto</w:t>
            </w:r>
          </w:p>
          <w:p w:rsidR="00F10169" w:rsidRPr="00B25263" w:rsidRDefault="00F10169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</w:tcPr>
          <w:p w:rsidR="00F10169" w:rsidRDefault="002C1C72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Concessione di benefici economici per conto di altri enti a persone fisiche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:rsidR="002C1C72" w:rsidRDefault="002C1C72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 xml:space="preserve">Attività relative a concessione di benefici economici  comunali a persone fisiche per finalità sociali e culturali, con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 senza 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>previa pubblicazione di avviso pubblico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:rsidR="002C1C72" w:rsidRDefault="002C1C72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Attività relative a concessioni di spazi pubblici limitati a canone agevolato o servizi comunali pubblici con accesso limitato a persone fisiche con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 senza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 xml:space="preserve"> previa pubblicazione di avviso pubblico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:rsidR="002C1C72" w:rsidRPr="00B25263" w:rsidRDefault="002C1C72" w:rsidP="000264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Attività relative a concessioni di spazi pubblici limitati a canone agevolato a enti ed associazioni con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 senza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 xml:space="preserve"> previa pubblicazione di avviso pubblico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701" w:type="dxa"/>
          </w:tcPr>
          <w:p w:rsidR="00F10169" w:rsidRPr="00B25263" w:rsidRDefault="00F10169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 xml:space="preserve">- riconoscimento indebito 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benefici economici</w:t>
            </w: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 xml:space="preserve"> a cittadini non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>in possesso dei requisiti di legge al fine di agevolare determinati soggetti;</w:t>
            </w:r>
          </w:p>
          <w:p w:rsidR="00F10169" w:rsidRDefault="00F10169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>ttività relative a concessione di benefici economici  comunali a persone fisiche per finalità sociali e culturali, con previa pubblicazione di avviso pubblico</w:t>
            </w: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0169" w:rsidRPr="00B25263" w:rsidRDefault="00F10169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>ttività relative a concessione di benefici economici comunali  ad enti ed associazioni per finalità sociali e culturali, con previa pubblicazione di avviso pubblico</w:t>
            </w: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0169" w:rsidRPr="00B25263" w:rsidRDefault="00F10169" w:rsidP="008A43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>- rilascio di concessioni edilizie con pagamento di contributi inferiori 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263">
              <w:rPr>
                <w:rFonts w:ascii="Times New Roman" w:hAnsi="Times New Roman" w:cs="Times New Roman"/>
                <w:sz w:val="20"/>
                <w:szCs w:val="20"/>
              </w:rPr>
              <w:t>dovuto al fine di agevolare determinati soggetti.</w:t>
            </w:r>
          </w:p>
        </w:tc>
        <w:tc>
          <w:tcPr>
            <w:tcW w:w="3773" w:type="dxa"/>
          </w:tcPr>
          <w:p w:rsidR="00F10169" w:rsidRPr="00B25263" w:rsidRDefault="00F10169" w:rsidP="00B544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578">
              <w:rPr>
                <w:rFonts w:eastAsia="Times New Roman"/>
                <w:color w:val="000000"/>
                <w:sz w:val="20"/>
                <w:szCs w:val="20"/>
              </w:rPr>
              <w:t>Norme su trasparenza (Tavola 3 PNA), Codice di comportamento (Tavola 4 PNA), formazione del personale (Tavola 13 PNA)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 xml:space="preserve">Azioni di sensibilizzazione e rapporto con la società civile (Tavola 15 PNA), Monitoraggio </w:t>
            </w:r>
            <w:r w:rsidRPr="00D86672">
              <w:rPr>
                <w:rFonts w:eastAsia="Times New Roman"/>
                <w:color w:val="000000"/>
                <w:sz w:val="20"/>
                <w:szCs w:val="20"/>
              </w:rPr>
              <w:t>tempi</w:t>
            </w:r>
            <w:r w:rsidRPr="004A0578">
              <w:rPr>
                <w:rFonts w:eastAsia="Times New Roman"/>
                <w:color w:val="000000"/>
                <w:sz w:val="20"/>
                <w:szCs w:val="20"/>
              </w:rPr>
              <w:t xml:space="preserve"> procedimentali (Tavola 16 PNA)</w:t>
            </w:r>
          </w:p>
        </w:tc>
      </w:tr>
    </w:tbl>
    <w:p w:rsidR="00B25263" w:rsidRDefault="00B25263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91EC9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Valutazione del rischio</w:t>
      </w:r>
    </w:p>
    <w:tbl>
      <w:tblPr>
        <w:tblStyle w:val="Grigliatabella"/>
        <w:tblW w:w="0" w:type="auto"/>
        <w:tblLook w:val="04A0"/>
      </w:tblPr>
      <w:tblGrid>
        <w:gridCol w:w="29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B91EC9" w:rsidTr="003513BF">
        <w:tc>
          <w:tcPr>
            <w:tcW w:w="2943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settore</w:t>
            </w:r>
          </w:p>
        </w:tc>
        <w:tc>
          <w:tcPr>
            <w:tcW w:w="1149" w:type="dxa"/>
            <w:vAlign w:val="center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5CD">
              <w:rPr>
                <w:rFonts w:ascii="Times New Roman" w:hAnsi="Times New Roman" w:cs="Times New Roman"/>
                <w:sz w:val="16"/>
                <w:szCs w:val="16"/>
              </w:rPr>
              <w:t>discrezionalità</w:t>
            </w:r>
          </w:p>
        </w:tc>
        <w:tc>
          <w:tcPr>
            <w:tcW w:w="1149" w:type="dxa"/>
            <w:vAlign w:val="center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organizzativo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Rilevanza esterna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economico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Complessità del processo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reputazionale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Valore economico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Impatto immagine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Frazionabilità del processo</w:t>
            </w:r>
          </w:p>
        </w:tc>
        <w:tc>
          <w:tcPr>
            <w:tcW w:w="1149" w:type="dxa"/>
            <w:vAlign w:val="center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controlli</w:t>
            </w:r>
          </w:p>
        </w:tc>
      </w:tr>
      <w:tr w:rsidR="00B91EC9" w:rsidTr="003513BF">
        <w:tc>
          <w:tcPr>
            <w:tcW w:w="2943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B91EC9" w:rsidRPr="00A045CD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91EC9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91EC9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Azioni previste per la gestione del rischio</w:t>
      </w:r>
    </w:p>
    <w:tbl>
      <w:tblPr>
        <w:tblStyle w:val="Grigliatabella"/>
        <w:tblW w:w="0" w:type="auto"/>
        <w:tblLook w:val="04A0"/>
      </w:tblPr>
      <w:tblGrid>
        <w:gridCol w:w="3369"/>
        <w:gridCol w:w="3260"/>
        <w:gridCol w:w="7796"/>
      </w:tblGrid>
      <w:tr w:rsidR="00B91EC9" w:rsidTr="003513BF">
        <w:tc>
          <w:tcPr>
            <w:tcW w:w="336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settore</w:t>
            </w:r>
          </w:p>
        </w:tc>
        <w:tc>
          <w:tcPr>
            <w:tcW w:w="3260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Punteggio rischio</w:t>
            </w:r>
          </w:p>
        </w:tc>
        <w:tc>
          <w:tcPr>
            <w:tcW w:w="7796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Azioni previste</w:t>
            </w:r>
          </w:p>
        </w:tc>
      </w:tr>
      <w:tr w:rsidR="00B91EC9" w:rsidTr="003513BF">
        <w:tc>
          <w:tcPr>
            <w:tcW w:w="3369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91EC9" w:rsidRDefault="00B91EC9" w:rsidP="003513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EC9" w:rsidRDefault="00B91EC9" w:rsidP="00B91E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5494A" w:rsidRDefault="0035494A" w:rsidP="00813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09" w:rsidRPr="0034639C" w:rsidRDefault="00813909" w:rsidP="00813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39C">
        <w:rPr>
          <w:rFonts w:ascii="Times New Roman" w:hAnsi="Times New Roman" w:cs="Times New Roman"/>
          <w:b/>
          <w:sz w:val="28"/>
          <w:szCs w:val="28"/>
        </w:rPr>
        <w:t>VALUTAZIONE DEL RISCHIO</w:t>
      </w:r>
    </w:p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RPr="006A3857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81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NDICI </w:t>
            </w:r>
            <w:proofErr w:type="spellStart"/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VALUTAZIONE DELLA PROBABILITÀ</w:t>
            </w:r>
          </w:p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Discrezionalità</w:t>
            </w:r>
          </w:p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Il processo è discrezionale?</w:t>
            </w:r>
          </w:p>
        </w:tc>
        <w:tc>
          <w:tcPr>
            <w:tcW w:w="567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09" w:rsidRPr="006A3857" w:rsidTr="00C0727F">
        <w:trPr>
          <w:jc w:val="center"/>
        </w:trPr>
        <w:tc>
          <w:tcPr>
            <w:tcW w:w="9464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857">
              <w:rPr>
                <w:rFonts w:ascii="Times New Roman" w:hAnsi="Times New Roman" w:cs="Times New Roman"/>
                <w:sz w:val="20"/>
                <w:szCs w:val="20"/>
              </w:rPr>
              <w:t>No, è del tutto vincolato 1</w:t>
            </w:r>
          </w:p>
        </w:tc>
        <w:tc>
          <w:tcPr>
            <w:tcW w:w="567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13909" w:rsidRPr="006A3857" w:rsidTr="00C0727F">
        <w:trPr>
          <w:jc w:val="center"/>
        </w:trPr>
        <w:tc>
          <w:tcPr>
            <w:tcW w:w="9464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857">
              <w:rPr>
                <w:rFonts w:ascii="Times New Roman" w:hAnsi="Times New Roman" w:cs="Times New Roman"/>
                <w:sz w:val="20"/>
                <w:szCs w:val="20"/>
              </w:rPr>
              <w:t>E’ parzialmente vincolato dalla legge e da atti amministrativi (regolamenti, direttive, circolari)</w:t>
            </w:r>
          </w:p>
        </w:tc>
        <w:tc>
          <w:tcPr>
            <w:tcW w:w="567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3909" w:rsidRPr="006A3857" w:rsidTr="00C0727F">
        <w:trPr>
          <w:jc w:val="center"/>
        </w:trPr>
        <w:tc>
          <w:tcPr>
            <w:tcW w:w="9464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857">
              <w:rPr>
                <w:rFonts w:ascii="Times New Roman" w:hAnsi="Times New Roman" w:cs="Times New Roman"/>
                <w:sz w:val="20"/>
                <w:szCs w:val="20"/>
              </w:rPr>
              <w:t>E’ parzialme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nte vincolato solo dalla legge</w:t>
            </w:r>
          </w:p>
        </w:tc>
        <w:tc>
          <w:tcPr>
            <w:tcW w:w="567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13909" w:rsidRPr="006A3857" w:rsidTr="00C0727F">
        <w:trPr>
          <w:jc w:val="center"/>
        </w:trPr>
        <w:tc>
          <w:tcPr>
            <w:tcW w:w="9464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857">
              <w:rPr>
                <w:rFonts w:ascii="Times New Roman" w:hAnsi="Times New Roman" w:cs="Times New Roman"/>
                <w:sz w:val="20"/>
                <w:szCs w:val="20"/>
              </w:rPr>
              <w:t>E’ parzialmente vincola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solo da atti amministrativi</w:t>
            </w:r>
          </w:p>
        </w:tc>
        <w:tc>
          <w:tcPr>
            <w:tcW w:w="567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3909" w:rsidRPr="006A3857" w:rsidTr="00C0727F">
        <w:trPr>
          <w:jc w:val="center"/>
        </w:trPr>
        <w:tc>
          <w:tcPr>
            <w:tcW w:w="9464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857">
              <w:rPr>
                <w:rFonts w:ascii="Times New Roman" w:hAnsi="Times New Roman" w:cs="Times New Roman"/>
                <w:sz w:val="20"/>
                <w:szCs w:val="20"/>
              </w:rPr>
              <w:t>E’ altamente discrezionale (regolamenti, direttive, circolari)</w:t>
            </w:r>
          </w:p>
        </w:tc>
        <w:tc>
          <w:tcPr>
            <w:tcW w:w="567" w:type="dxa"/>
          </w:tcPr>
          <w:p w:rsidR="00813909" w:rsidRPr="006A3857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81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NDICI </w:t>
            </w:r>
            <w:proofErr w:type="spellStart"/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>DI</w:t>
            </w:r>
            <w:proofErr w:type="spellEnd"/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VALUTAZIONE DELL</w:t>
            </w:r>
            <w:r w:rsidRPr="00795817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795817">
              <w:rPr>
                <w:rFonts w:ascii="Times New Roman" w:hAnsi="Times New Roman" w:cs="Times New Roman"/>
                <w:b/>
                <w:sz w:val="22"/>
                <w:szCs w:val="22"/>
              </w:rPr>
              <w:t>IMPATTO</w:t>
            </w:r>
          </w:p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Impatto organizzativo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Rispetto al totale del personale impiegato nel singolo servizio (unità organizzativa semplice) competente a svolgere il processo (o la fase di processo di competenza della p.a.) nell’ambito della singola p.a., quale percentuale di personale è impiegata nel processo? (se il processo coinvolge l’attività di più servizi nell’ambito della stessa p.a. occorre riferire la percentuale al personale impiegato nei servizi coinvolti)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Fino a circa il 20%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Fino a circa il 40%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Fino a circa il 60%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Fino a circa l’80%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Fino a circa il 100%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Rilevanza esterna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Il processo produce effetti diretti all’esterno dell’amministrazione di riferimento?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No, ha come destinatario finale un ufficio interno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il risultato del processo è rivolto direttamente ad utenti esterni alla p.a. di riferimento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Impatto economico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Nel corso degli ultimi 5 anni sono state pronunciate sentenze della Corte dei conti a carico di dipendenti (dirigenti e dipendenti) della p.a. di riferimento o sono state pronunciate sentenze di risarcimento del danno nei confronti della p.a. di riferimento per la medesima tipologia di evento o di tipologie analoghe?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Complessità del processo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 tratta di un processo complesso che comporta il coinvolgimento di più amministrazioni (esclusi i controlli) in fasi successive per il conseguimento del risultato?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il processo coinvolge una sola p.a. 1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il processo coinvolge più di 3 amministrazioni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il processo coinvolge più di 5 amministrazioni 5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 xml:space="preserve">Impatto </w:t>
            </w:r>
            <w:proofErr w:type="spellStart"/>
            <w:r w:rsidRPr="00795817">
              <w:rPr>
                <w:rFonts w:ascii="Times New Roman" w:hAnsi="Times New Roman" w:cs="Times New Roman"/>
                <w:b/>
              </w:rPr>
              <w:t>reputazionale</w:t>
            </w:r>
            <w:proofErr w:type="spellEnd"/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Nel corso degli ultimi 5 anni sono stati pubblicati su giornali o riviste articoli aventi ad oggetto il medesimo evento o eventi analoghi?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ne abbiamo memoria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sulla stampa locale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sulla stampa nazionale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Sì, sulla stampa locale e nazionale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sulla stampa locale, nazionale e internazionale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Valore economico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Qual è l’impatto economico del processo?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rilevanza esclusivamente interna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Comporta l’attribuzione di vantaggi a soggetti esterni, ma di non particolare rilievo economico (es.: concessione di borsa di studio per studenti)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Comporta l’attribuzione di considerevoli vantaggi a soggetti esterni (es.: affidamento di appalto)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Impatto organizzativo, economico e sull’immagine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A quale livello può collocarsi il rischio dell’evento (livello apicale, livello intermedio o livello basso) ovvero la posizione/il ruolo che l’eventuale soggetto riveste nell’organizzazione è elevata, media o bassa?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livello di addetto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livello di collaboratore o funzionario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livello di dirigente di ufficio non generale ovvero di posizione apicale o di posizione organizzativa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livello di dirigente di ufficio generale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livello di capo dipartimento/segretario generale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Frazionabilità del processo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Il risultato finale del processo può essere raggiunto anche effettuando una pluralità di operazioni di entità economica ridotta che, considerate complessivamente, alla fine assicurano lo stesso risultato (es.: pluralità di affidamenti ridotti)?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sì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jc w:val="center"/>
        <w:tblLook w:val="04A0"/>
      </w:tblPr>
      <w:tblGrid>
        <w:gridCol w:w="9464"/>
        <w:gridCol w:w="567"/>
      </w:tblGrid>
      <w:tr w:rsidR="00813909" w:rsidTr="00C0727F">
        <w:trPr>
          <w:jc w:val="center"/>
        </w:trPr>
        <w:tc>
          <w:tcPr>
            <w:tcW w:w="9464" w:type="dxa"/>
          </w:tcPr>
          <w:p w:rsidR="00813909" w:rsidRPr="00795817" w:rsidRDefault="00813909" w:rsidP="006C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95817">
              <w:rPr>
                <w:rFonts w:ascii="Times New Roman" w:hAnsi="Times New Roman" w:cs="Times New Roman"/>
                <w:b/>
              </w:rPr>
              <w:t>Controlli</w:t>
            </w:r>
          </w:p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Anche sulla base dell’esperienza pregressa, il tipo di controllo applicato sul processo è adeguato a neutralizzare il rischio?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costituisce un efficace strumento di neutralizzazione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è molto efficace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per una percentuale approssimativa del 50%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Sì, ma in minima parte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3909" w:rsidTr="00C0727F">
        <w:trPr>
          <w:jc w:val="center"/>
        </w:trPr>
        <w:tc>
          <w:tcPr>
            <w:tcW w:w="9464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il rischio rimane indifferente</w:t>
            </w:r>
          </w:p>
        </w:tc>
        <w:tc>
          <w:tcPr>
            <w:tcW w:w="567" w:type="dxa"/>
          </w:tcPr>
          <w:p w:rsidR="00813909" w:rsidRDefault="00813909" w:rsidP="006C0B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3909" w:rsidRDefault="00813909" w:rsidP="0081390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13909" w:rsidRDefault="00813909" w:rsidP="00813909"/>
    <w:p w:rsidR="00B91EC9" w:rsidRDefault="00B91EC9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91EC9" w:rsidRDefault="00B91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1EC9" w:rsidRDefault="00B91EC9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25263" w:rsidRDefault="005D1F57" w:rsidP="00181D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MISURE ULTERIORI (ALL.4)</w:t>
      </w:r>
    </w:p>
    <w:p w:rsidR="005D1F57" w:rsidRDefault="005D1F57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D1F57" w:rsidRDefault="005D1F57" w:rsidP="00B544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D1F57" w:rsidRPr="00181D58" w:rsidRDefault="005D1F57" w:rsidP="00B61D2E">
      <w:pPr>
        <w:widowControl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Intensificazione dei controlli a campione sulle dichiarazioni sostitutive di certificazione e di atto notorio rese dai dipendenti </w:t>
      </w:r>
      <w:r w:rsidRPr="00181D58">
        <w:rPr>
          <w:rFonts w:ascii="Times New Roman" w:hAnsi="Times New Roman" w:cs="Times New Roman"/>
          <w:sz w:val="28"/>
          <w:szCs w:val="28"/>
        </w:rPr>
        <w:t>e dagli utenti ai sensi degli artt. 46-49 del d.P.R. n. 445 del 2000 (artt. 71 e 72 del d.P.R. n. 445 del 2000).</w:t>
      </w:r>
    </w:p>
    <w:p w:rsidR="005D1F57" w:rsidRPr="00181D58" w:rsidRDefault="005D1F57" w:rsidP="00B61D2E">
      <w:pPr>
        <w:widowControl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81D58">
        <w:rPr>
          <w:rFonts w:ascii="Times New Roman" w:hAnsi="Times New Roman" w:cs="Times New Roman"/>
          <w:sz w:val="28"/>
          <w:szCs w:val="28"/>
        </w:rPr>
        <w:t>b) Razionalizzazione organizzativa dei controlli di cui al punto a), mediante potenziamento del servizio ispettivo dell’amministrazione (art. 1, comma 62, l. n. 662 del 1996) rispetto a tutte le verifiche sulle dichiarazioni (art. 72 d.P.R. n. 445 del 2000).</w:t>
      </w:r>
    </w:p>
    <w:p w:rsidR="005D1F57" w:rsidRDefault="005D1F57" w:rsidP="0081390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Promozione di convenzioni tra amministrazioni per l’accesso alle banche dati istituzionali contenenti informazioni e dati relativi a stati, qualità personali e fatti di cui agli artt. 46 e 47 del d.P.R. n. 445 del 2000, disciplinando le modalità di accesso ai dati da parte delle amministrazioni procedenti senza oneri a loro carico (art. 58, comma 2, d.lgs. n. 82 del 2005).</w:t>
      </w:r>
    </w:p>
    <w:p w:rsidR="005D1F57" w:rsidRDefault="00813909" w:rsidP="0081390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D1F57">
        <w:rPr>
          <w:rFonts w:ascii="Times New Roman" w:hAnsi="Times New Roman" w:cs="Times New Roman"/>
          <w:sz w:val="28"/>
          <w:szCs w:val="28"/>
        </w:rPr>
        <w:t>) Previsione della presenza di più funzionari in occasione dello svolgimento di procedure o procedimenti “sensibili”, anche se la responsabilità del procedimento o del processo è affidata ad un unico funzionario.</w:t>
      </w:r>
    </w:p>
    <w:p w:rsidR="005D1F57" w:rsidRDefault="00813909" w:rsidP="0081390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5D1F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Pubblicazione sul sito internet dell’amministrazione di casi esemplificativi anonimi, tratti dall’esperienza concreta dell’amministrazione, in cui si prospetta il comportamento non adeguato, che realizza l’illecito disciplinare, e il comportamento che invece sarebbe stato adeguato, anche sulla base dei pareri resi dalla C.I.V.I.T. ai sensi dell’art. 1, comma 2, lett. d), della l. n. 190 del 2012.</w:t>
      </w:r>
    </w:p>
    <w:p w:rsidR="005D1F57" w:rsidRDefault="00813909" w:rsidP="0081390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5D1F57">
        <w:rPr>
          <w:rFonts w:ascii="Times New Roman" w:hAnsi="Times New Roman" w:cs="Times New Roman"/>
          <w:sz w:val="28"/>
          <w:szCs w:val="28"/>
        </w:rPr>
        <w:t>) In caso di delega di potere, programmazione ed effettuazione di controlli a campione sulle modalità di esercizio della delega.</w:t>
      </w:r>
    </w:p>
    <w:p w:rsidR="005D1F57" w:rsidRDefault="00813909" w:rsidP="0081390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5D1F57">
        <w:rPr>
          <w:rFonts w:ascii="Times New Roman" w:hAnsi="Times New Roman" w:cs="Times New Roman"/>
          <w:sz w:val="28"/>
          <w:szCs w:val="28"/>
        </w:rPr>
        <w:t xml:space="preserve">) Nell’ambito delle strutture esistenti (es. U.R.P.), individuazione di appositi uffici </w:t>
      </w:r>
      <w:r>
        <w:rPr>
          <w:rFonts w:ascii="Times New Roman" w:hAnsi="Times New Roman" w:cs="Times New Roman"/>
          <w:sz w:val="28"/>
          <w:szCs w:val="28"/>
        </w:rPr>
        <w:t xml:space="preserve">che </w:t>
      </w:r>
      <w:r w:rsidR="005D1F57">
        <w:rPr>
          <w:rFonts w:ascii="Times New Roman" w:hAnsi="Times New Roman" w:cs="Times New Roman"/>
          <w:sz w:val="28"/>
          <w:szCs w:val="28"/>
        </w:rPr>
        <w:t>curano il rapporto con le associazioni e le categorie di utenti esterni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(canali di ascolto), in modo da raccogliere suggerimenti, proposte sulla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prevenzione della corruzione e segnalazioni di illecito, e veicolare le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 xml:space="preserve">informazioni agli uffici competenti. Ciò avviene utilizzando </w:t>
      </w:r>
      <w:r w:rsidR="00181D58">
        <w:rPr>
          <w:rFonts w:ascii="Times New Roman" w:hAnsi="Times New Roman" w:cs="Times New Roman"/>
          <w:sz w:val="28"/>
          <w:szCs w:val="28"/>
        </w:rPr>
        <w:t xml:space="preserve">segnalazioni via </w:t>
      </w:r>
      <w:r w:rsidR="005D1F57">
        <w:rPr>
          <w:rFonts w:ascii="Times New Roman" w:hAnsi="Times New Roman" w:cs="Times New Roman"/>
          <w:sz w:val="28"/>
          <w:szCs w:val="28"/>
        </w:rPr>
        <w:t>web ai social media.</w:t>
      </w:r>
    </w:p>
    <w:p w:rsidR="005D1F57" w:rsidRDefault="00813909" w:rsidP="006A6D3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5D1F57">
        <w:rPr>
          <w:rFonts w:ascii="Times New Roman" w:hAnsi="Times New Roman" w:cs="Times New Roman"/>
          <w:sz w:val="28"/>
          <w:szCs w:val="28"/>
        </w:rPr>
        <w:t>) Regolazione dell’esercizio della discrezionalità nei procedimenti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amministrativi e nei processi di attività, mediante circolari o direttive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interne, in modo che lo scostamento dalle indicazioni generali debba essere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 xml:space="preserve">motivato; creazione di flussi </w:t>
      </w:r>
      <w:r w:rsidR="005D1F57">
        <w:rPr>
          <w:rFonts w:ascii="Times New Roman" w:hAnsi="Times New Roman" w:cs="Times New Roman"/>
          <w:sz w:val="28"/>
          <w:szCs w:val="28"/>
        </w:rPr>
        <w:lastRenderedPageBreak/>
        <w:t>informativi su deroghe e sugli scostamenti.</w:t>
      </w:r>
    </w:p>
    <w:p w:rsidR="005D1F57" w:rsidRDefault="00813909" w:rsidP="006A6D3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D1F57">
        <w:rPr>
          <w:rFonts w:ascii="Times New Roman" w:hAnsi="Times New Roman" w:cs="Times New Roman"/>
          <w:sz w:val="28"/>
          <w:szCs w:val="28"/>
        </w:rPr>
        <w:t xml:space="preserve">) Prevedere </w:t>
      </w:r>
      <w:r w:rsidR="00F10169">
        <w:rPr>
          <w:rFonts w:ascii="Times New Roman" w:hAnsi="Times New Roman" w:cs="Times New Roman"/>
          <w:sz w:val="28"/>
          <w:szCs w:val="28"/>
        </w:rPr>
        <w:t xml:space="preserve">che i soggetti </w:t>
      </w:r>
      <w:r w:rsidR="005D1F57">
        <w:rPr>
          <w:rFonts w:ascii="Times New Roman" w:hAnsi="Times New Roman" w:cs="Times New Roman"/>
          <w:sz w:val="28"/>
          <w:szCs w:val="28"/>
        </w:rPr>
        <w:t xml:space="preserve"> </w:t>
      </w:r>
      <w:r w:rsidR="006A6D37">
        <w:rPr>
          <w:rFonts w:ascii="Times New Roman" w:hAnsi="Times New Roman" w:cs="Times New Roman"/>
          <w:sz w:val="28"/>
          <w:szCs w:val="28"/>
        </w:rPr>
        <w:t xml:space="preserve">competenti </w:t>
      </w:r>
      <w:r w:rsidR="005D1F57">
        <w:rPr>
          <w:rFonts w:ascii="Times New Roman" w:hAnsi="Times New Roman" w:cs="Times New Roman"/>
          <w:sz w:val="28"/>
          <w:szCs w:val="28"/>
        </w:rPr>
        <w:t>al rilascio di autorizzazioni allo svolgimento di incarichi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 xml:space="preserve">extraistituzionali </w:t>
      </w:r>
      <w:r w:rsidR="006A6D37">
        <w:rPr>
          <w:rFonts w:ascii="Times New Roman" w:hAnsi="Times New Roman" w:cs="Times New Roman"/>
          <w:sz w:val="28"/>
          <w:szCs w:val="28"/>
        </w:rPr>
        <w:t>acquisiscano tutte le informazioni utili , presso l’ufficio personale, secondo quanto previsto dal codice di comportamento</w:t>
      </w:r>
      <w:r w:rsidR="005D1F57">
        <w:rPr>
          <w:rFonts w:ascii="Times New Roman" w:hAnsi="Times New Roman" w:cs="Times New Roman"/>
          <w:sz w:val="28"/>
          <w:szCs w:val="28"/>
        </w:rPr>
        <w:t xml:space="preserve">. Ciò con l’obiettivo di far </w:t>
      </w:r>
      <w:r w:rsidR="006A6D37">
        <w:rPr>
          <w:rFonts w:ascii="Times New Roman" w:hAnsi="Times New Roman" w:cs="Times New Roman"/>
          <w:sz w:val="28"/>
          <w:szCs w:val="28"/>
        </w:rPr>
        <w:t xml:space="preserve">eventualmente </w:t>
      </w:r>
      <w:r w:rsidR="005D1F57">
        <w:rPr>
          <w:rFonts w:ascii="Times New Roman" w:hAnsi="Times New Roman" w:cs="Times New Roman"/>
          <w:sz w:val="28"/>
          <w:szCs w:val="28"/>
        </w:rPr>
        <w:t>acquisire rilevo alle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situazioni in cui sono state irrogate sanzioni disciplinari a carico di un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soggetto ovvero si sta svolgendo nei suoi conf</w:t>
      </w:r>
      <w:r w:rsidR="00181D58">
        <w:rPr>
          <w:rFonts w:ascii="Times New Roman" w:hAnsi="Times New Roman" w:cs="Times New Roman"/>
          <w:sz w:val="28"/>
          <w:szCs w:val="28"/>
        </w:rPr>
        <w:t>ro</w:t>
      </w:r>
      <w:r w:rsidR="005D1F57">
        <w:rPr>
          <w:rFonts w:ascii="Times New Roman" w:hAnsi="Times New Roman" w:cs="Times New Roman"/>
          <w:sz w:val="28"/>
          <w:szCs w:val="28"/>
        </w:rPr>
        <w:t>nti un procedimento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disciplinare al fine a) della preclusione allo svolgimento di incarichi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aggiuntivi o extraistituzionali e b) della valutazione della performance e del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riconoscimento della retribuzione accessoria ad essa collegata (la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commissione di illecito disciplinare o comunque l’esistenza di un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procedimento disciplinare pendente viene considerata – anche in relazione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alla tipologia di illecito – ai fini del conferimento di incarichi aggiuntivi e/o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dell’autorizzazione allo svolgimento di incarichi extra-istituzionali;</w:t>
      </w:r>
      <w:r w:rsidR="00B61D2E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 xml:space="preserve">l’irrogazione di sanzioni disciplinari costituisce un </w:t>
      </w:r>
      <w:r w:rsidR="006A6D37">
        <w:rPr>
          <w:rFonts w:ascii="Times New Roman" w:hAnsi="Times New Roman" w:cs="Times New Roman"/>
          <w:sz w:val="28"/>
          <w:szCs w:val="28"/>
        </w:rPr>
        <w:t xml:space="preserve">eventuale </w:t>
      </w:r>
      <w:r w:rsidR="005D1F57">
        <w:rPr>
          <w:rFonts w:ascii="Times New Roman" w:hAnsi="Times New Roman" w:cs="Times New Roman"/>
          <w:sz w:val="28"/>
          <w:szCs w:val="28"/>
        </w:rPr>
        <w:t>elemento di ostacolo alla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valutazione positiva per il periodo di riferimento e, quindi, alla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corresponsione di trattamenti accessori collegati).</w:t>
      </w:r>
    </w:p>
    <w:p w:rsidR="005D1F57" w:rsidRDefault="00813909" w:rsidP="006A6D3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5D1F57">
        <w:rPr>
          <w:rFonts w:ascii="Times New Roman" w:hAnsi="Times New Roman" w:cs="Times New Roman"/>
          <w:sz w:val="28"/>
          <w:szCs w:val="28"/>
        </w:rPr>
        <w:t>) Svolgimento di incontri e riunioni periodi</w:t>
      </w:r>
      <w:r w:rsidR="00181D58">
        <w:rPr>
          <w:rFonts w:ascii="Times New Roman" w:hAnsi="Times New Roman" w:cs="Times New Roman"/>
          <w:sz w:val="28"/>
          <w:szCs w:val="28"/>
        </w:rPr>
        <w:t xml:space="preserve">che tra dirigenti competenti in </w:t>
      </w:r>
      <w:r w:rsidR="005D1F57">
        <w:rPr>
          <w:rFonts w:ascii="Times New Roman" w:hAnsi="Times New Roman" w:cs="Times New Roman"/>
          <w:sz w:val="28"/>
          <w:szCs w:val="28"/>
        </w:rPr>
        <w:t>settori diversi per finalità di aggiornamento sull’attività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dell’amministrazione, circolazione delle informazioni e confronto sulle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soluzioni gestionali.</w:t>
      </w:r>
    </w:p>
    <w:p w:rsidR="005D1F57" w:rsidRDefault="00813909" w:rsidP="006A6D3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5D1F57">
        <w:rPr>
          <w:rFonts w:ascii="Times New Roman" w:hAnsi="Times New Roman" w:cs="Times New Roman"/>
          <w:sz w:val="28"/>
          <w:szCs w:val="28"/>
        </w:rPr>
        <w:t>) Nell’ambito delle risorse disponibili, informatizzazione del servizio di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gestione del personale.</w:t>
      </w:r>
    </w:p>
    <w:p w:rsidR="00B25263" w:rsidRDefault="00813909" w:rsidP="006A6D3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5D1F57">
        <w:rPr>
          <w:rFonts w:ascii="Times New Roman" w:hAnsi="Times New Roman" w:cs="Times New Roman"/>
          <w:sz w:val="28"/>
          <w:szCs w:val="28"/>
        </w:rPr>
        <w:t>) Nell’ambito delle risorse disponibili, creazione di meccanismi di raccordo tr</w:t>
      </w:r>
      <w:r w:rsidR="00181D58">
        <w:rPr>
          <w:rFonts w:ascii="Times New Roman" w:hAnsi="Times New Roman" w:cs="Times New Roman"/>
          <w:sz w:val="28"/>
          <w:szCs w:val="28"/>
        </w:rPr>
        <w:t xml:space="preserve">a </w:t>
      </w:r>
      <w:r w:rsidR="005D1F57">
        <w:rPr>
          <w:rFonts w:ascii="Times New Roman" w:hAnsi="Times New Roman" w:cs="Times New Roman"/>
          <w:sz w:val="28"/>
          <w:szCs w:val="28"/>
        </w:rPr>
        <w:t>le banche dati istituzionali dell’amministrazione, in modo da realizzare</w:t>
      </w:r>
      <w:r w:rsidR="00181D58">
        <w:rPr>
          <w:rFonts w:ascii="Times New Roman" w:hAnsi="Times New Roman" w:cs="Times New Roman"/>
          <w:sz w:val="28"/>
          <w:szCs w:val="28"/>
        </w:rPr>
        <w:t xml:space="preserve"> </w:t>
      </w:r>
      <w:r w:rsidR="005D1F57">
        <w:rPr>
          <w:rFonts w:ascii="Times New Roman" w:hAnsi="Times New Roman" w:cs="Times New Roman"/>
          <w:sz w:val="28"/>
          <w:szCs w:val="28"/>
        </w:rPr>
        <w:t>adeguati raccordi informativi tra i vari settori dell’amministrazione.</w:t>
      </w:r>
    </w:p>
    <w:p w:rsidR="00500897" w:rsidRDefault="00500897" w:rsidP="006A6D3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00897" w:rsidRDefault="00500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0897" w:rsidRPr="00500897" w:rsidRDefault="00500897" w:rsidP="005008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089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Altre iniziative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Indicazione dei criteri di rotazione del personale (par. 3.1.4 P.N.A.; par. B.5 Allegato 1; Tavola n. 5)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Indicazione delle disposizioni relative al ricorso all’arbitrato con modalità che ne assicurino la pubblicità e la rotazione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elaborazione della proposta di decreto per disciplinare gli incarichi e le attività non consentite ai pubblici dipendenti (par. 3.1.6 P.N.A.; par. B.7 Allegato 1; Tavola n. 7)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elaborazione di direttive per l’attribuzione degli incarichi dirigenziali, con la definizione delle cause ostative al conferimento (par. 3.1.7 P.N.A.; par. B.8 Allegato 1; Tavola n. 8) e verifica dell’insussistenza di cause di incompatibilità (par. 3.1.8. P.N.A.; par. B.9 Allegato 1; Tavola 9)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definizione di modalità per verificare il rispetto del divieto di svolgere attività incompatibili a seguito della cessazione del rapporto (par. 3.1.9 P.N.A.; par. B.10 Allegato 1; Tavola 10)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elaborazione di direttive per effettuare controlli su precedenti penali ai fini dell’attribuzione degli incarichi e dell’assegnazione ad uffici (par. 3.1.10 P.N.A.; B.11 Allegato 1; Tavola 11)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adozione di misure per la tutela del whistleblower (par. 3.1.11 P.N.A.; B.12 Allegato 1; Tavola 12)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predisposizione di protocolli di legalità per gli affidamenti (par. 3.1.13 P.N.A.; B.14 Allegato 1; Tavola 14)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realizzazione del sistema di monitoraggio del rispetto dei termini, previsti dalla legge o dal regolamento, per la conclusione dei procedimenti (par. B.1.1.3 Allegato 1; Tavola 16) 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realizzazione di un sistema di monitoraggio dei rapporti tra l’amministrazione e i soggetti che con essa stipulano contratti (par. B.1.1.3 Allegato 1; Tavola 17) e indicazione delle ulteriori iniziative nell’ambito dei contratti pubblici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indicazione delle iniziative previste nell’ambito dell’erogazione di sovvenzioni, contributi, sussidi, ausili finanziari nonché attribuzione di vantaggi economici di qualunque genere </w:t>
      </w:r>
    </w:p>
    <w:p w:rsidR="00500897" w:rsidRDefault="00500897" w:rsidP="005008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indicazione delle iniziative previste nell’ambito di concorsi e selezione del personale</w:t>
      </w:r>
    </w:p>
    <w:p w:rsidR="00500897" w:rsidRDefault="00500897" w:rsidP="00500897">
      <w:pPr>
        <w:widowControl w:val="0"/>
        <w:autoSpaceDE w:val="0"/>
        <w:autoSpaceDN w:val="0"/>
        <w:adjustRightInd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indicazione delle iniziative previste nell’ambito delle attività ispettive di organizzazione del sistema di monitoraggio sull’attuazione del P.T.P.C., con individuazione dei referenti, dei tempi e delle modalità di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informativa (B.1.1.9 Allegato 1);</w:t>
      </w:r>
    </w:p>
    <w:sectPr w:rsidR="00500897" w:rsidSect="00703570">
      <w:headerReference w:type="default" r:id="rId7"/>
      <w:pgSz w:w="16820" w:h="11900" w:orient="landscape"/>
      <w:pgMar w:top="886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0C6" w:rsidRDefault="001E40C6" w:rsidP="00A83683">
      <w:r>
        <w:separator/>
      </w:r>
    </w:p>
  </w:endnote>
  <w:endnote w:type="continuationSeparator" w:id="0">
    <w:p w:rsidR="001E40C6" w:rsidRDefault="001E40C6" w:rsidP="00A83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altName w:val="FGPMaruGothicCa-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Palatin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0C6" w:rsidRDefault="001E40C6" w:rsidP="00A83683">
      <w:r>
        <w:separator/>
      </w:r>
    </w:p>
  </w:footnote>
  <w:footnote w:type="continuationSeparator" w:id="0">
    <w:p w:rsidR="001E40C6" w:rsidRDefault="001E40C6" w:rsidP="00A83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683" w:rsidRDefault="00A83683" w:rsidP="00A83683">
    <w:pPr>
      <w:pStyle w:val="Intestazione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1778000" cy="967698"/>
          <wp:effectExtent l="19050" t="0" r="0" b="0"/>
          <wp:docPr id="1" name="Immagine 1" descr="stemma1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67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683" w:rsidRDefault="00A83683" w:rsidP="00A83683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442F"/>
    <w:rsid w:val="000264D7"/>
    <w:rsid w:val="00050372"/>
    <w:rsid w:val="000522C4"/>
    <w:rsid w:val="00181D58"/>
    <w:rsid w:val="001E40C6"/>
    <w:rsid w:val="0021228F"/>
    <w:rsid w:val="002C1C72"/>
    <w:rsid w:val="0035494A"/>
    <w:rsid w:val="00390241"/>
    <w:rsid w:val="003A3AAB"/>
    <w:rsid w:val="003B1B62"/>
    <w:rsid w:val="004B7643"/>
    <w:rsid w:val="004F0FC6"/>
    <w:rsid w:val="00500897"/>
    <w:rsid w:val="005D1F57"/>
    <w:rsid w:val="006336EB"/>
    <w:rsid w:val="006A3857"/>
    <w:rsid w:val="006A6D37"/>
    <w:rsid w:val="00703570"/>
    <w:rsid w:val="007319A0"/>
    <w:rsid w:val="007967E2"/>
    <w:rsid w:val="007D39EC"/>
    <w:rsid w:val="00812215"/>
    <w:rsid w:val="00813909"/>
    <w:rsid w:val="00834203"/>
    <w:rsid w:val="00883901"/>
    <w:rsid w:val="008A43AA"/>
    <w:rsid w:val="008A6B80"/>
    <w:rsid w:val="009F671F"/>
    <w:rsid w:val="00A045CD"/>
    <w:rsid w:val="00A52457"/>
    <w:rsid w:val="00A83683"/>
    <w:rsid w:val="00AD53A2"/>
    <w:rsid w:val="00B0069E"/>
    <w:rsid w:val="00B25263"/>
    <w:rsid w:val="00B5442F"/>
    <w:rsid w:val="00B61D2E"/>
    <w:rsid w:val="00B91EC9"/>
    <w:rsid w:val="00C0727F"/>
    <w:rsid w:val="00C46671"/>
    <w:rsid w:val="00C47688"/>
    <w:rsid w:val="00CA0ED7"/>
    <w:rsid w:val="00D93B82"/>
    <w:rsid w:val="00DE52ED"/>
    <w:rsid w:val="00DF268E"/>
    <w:rsid w:val="00E76069"/>
    <w:rsid w:val="00EA09E6"/>
    <w:rsid w:val="00EA1F16"/>
    <w:rsid w:val="00EC2978"/>
    <w:rsid w:val="00EC6D40"/>
    <w:rsid w:val="00F01EB2"/>
    <w:rsid w:val="00F10169"/>
    <w:rsid w:val="00F1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76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qFormat/>
    <w:rsid w:val="00CA0ED7"/>
    <w:pPr>
      <w:autoSpaceDE w:val="0"/>
      <w:autoSpaceDN w:val="0"/>
      <w:adjustRightInd w:val="0"/>
      <w:spacing w:after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rpo">
    <w:name w:val="Corpo"/>
    <w:rsid w:val="0083420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  <w:jc w:val="both"/>
    </w:pPr>
    <w:rPr>
      <w:rFonts w:ascii="Helvetica Neue Light" w:eastAsia="Arial Unicode MS" w:hAnsi="Arial Unicode MS" w:cs="Arial Unicode MS"/>
      <w:color w:val="000000"/>
      <w:sz w:val="20"/>
      <w:szCs w:val="20"/>
      <w:bdr w:val="nil"/>
    </w:rPr>
  </w:style>
  <w:style w:type="table" w:styleId="Grigliatabella">
    <w:name w:val="Table Grid"/>
    <w:basedOn w:val="Tabellanormale"/>
    <w:uiPriority w:val="59"/>
    <w:rsid w:val="00B5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83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683"/>
  </w:style>
  <w:style w:type="paragraph" w:styleId="Pidipagina">
    <w:name w:val="footer"/>
    <w:basedOn w:val="Normale"/>
    <w:link w:val="PidipaginaCarattere"/>
    <w:uiPriority w:val="99"/>
    <w:semiHidden/>
    <w:unhideWhenUsed/>
    <w:rsid w:val="00A83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36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3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3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qFormat/>
    <w:rsid w:val="00CA0ED7"/>
    <w:pPr>
      <w:autoSpaceDE w:val="0"/>
      <w:autoSpaceDN w:val="0"/>
      <w:adjustRightInd w:val="0"/>
      <w:spacing w:after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rpo">
    <w:name w:val="Corpo"/>
    <w:rsid w:val="0083420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  <w:jc w:val="both"/>
    </w:pPr>
    <w:rPr>
      <w:rFonts w:ascii="Helvetica Neue Light" w:eastAsia="Arial Unicode MS" w:hAnsi="Arial Unicode MS" w:cs="Arial Unicode MS"/>
      <w:color w:val="000000"/>
      <w:sz w:val="20"/>
      <w:szCs w:val="20"/>
      <w:bdr w:val="nil"/>
    </w:rPr>
  </w:style>
  <w:style w:type="table" w:styleId="Grigliatabella">
    <w:name w:val="Table Grid"/>
    <w:basedOn w:val="Tabellanormale"/>
    <w:uiPriority w:val="59"/>
    <w:rsid w:val="00B5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C0AC7-2203-4904-BECE-A5E62A1E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2892</Words>
  <Characters>16489</Characters>
  <Application>Microsoft Office Word</Application>
  <DocSecurity>4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Santo Fabiano</Company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Santo Fabiano</dc:creator>
  <cp:lastModifiedBy> </cp:lastModifiedBy>
  <cp:revision>2</cp:revision>
  <dcterms:created xsi:type="dcterms:W3CDTF">2016-02-10T11:43:00Z</dcterms:created>
  <dcterms:modified xsi:type="dcterms:W3CDTF">2016-02-10T11:43:00Z</dcterms:modified>
</cp:coreProperties>
</file>